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71" w:rsidRDefault="00DE0C71" w:rsidP="006D64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428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Программа мидтерна </w:t>
      </w:r>
      <w:r w:rsidRPr="006D6428">
        <w:rPr>
          <w:rFonts w:ascii="Times New Roman" w:hAnsi="Times New Roman" w:cs="Times New Roman"/>
          <w:sz w:val="24"/>
          <w:szCs w:val="24"/>
        </w:rPr>
        <w:t>по дисциплине «Технология клонирования»</w:t>
      </w:r>
    </w:p>
    <w:p w:rsidR="006D6428" w:rsidRPr="006D6428" w:rsidRDefault="006D6428" w:rsidP="006D64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C71" w:rsidRPr="006D6428" w:rsidRDefault="00DE0C71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6D6428">
        <w:rPr>
          <w:rFonts w:ascii="Times New Roman" w:hAnsi="Times New Roman" w:cs="Times New Roman"/>
          <w:sz w:val="24"/>
          <w:szCs w:val="24"/>
        </w:rPr>
        <w:t>основны</w:t>
      </w:r>
      <w:r w:rsidRPr="006D6428">
        <w:rPr>
          <w:rFonts w:ascii="Times New Roman" w:hAnsi="Times New Roman" w:cs="Times New Roman"/>
          <w:sz w:val="24"/>
          <w:szCs w:val="24"/>
        </w:rPr>
        <w:t>е</w:t>
      </w:r>
      <w:r w:rsidRPr="006D6428">
        <w:rPr>
          <w:rFonts w:ascii="Times New Roman" w:hAnsi="Times New Roman" w:cs="Times New Roman"/>
          <w:sz w:val="24"/>
          <w:szCs w:val="24"/>
        </w:rPr>
        <w:t xml:space="preserve"> понятия</w:t>
      </w:r>
      <w:r w:rsidRPr="006D6428">
        <w:rPr>
          <w:rFonts w:ascii="Times New Roman" w:hAnsi="Times New Roman" w:cs="Times New Roman"/>
          <w:sz w:val="24"/>
          <w:szCs w:val="24"/>
          <w:lang w:val="kk-KZ"/>
        </w:rPr>
        <w:t xml:space="preserve"> и принцип</w:t>
      </w:r>
      <w:r w:rsidRPr="006D642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6D64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6428">
        <w:rPr>
          <w:rFonts w:ascii="Times New Roman" w:hAnsi="Times New Roman" w:cs="Times New Roman"/>
          <w:sz w:val="24"/>
          <w:szCs w:val="24"/>
        </w:rPr>
        <w:t>клонирования, м</w:t>
      </w:r>
      <w:r w:rsidRPr="006D6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олекулярного, или генетического клонирования,</w:t>
      </w:r>
      <w:r w:rsidRPr="006D6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генной инженерии, клонирование,</w:t>
      </w:r>
      <w:r w:rsidRPr="006D6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генетической модификации, 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умений и навыков современных методов </w:t>
      </w:r>
      <w:r w:rsidRPr="006D6428"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6D6428">
        <w:rPr>
          <w:rFonts w:ascii="Times New Roman" w:hAnsi="Times New Roman" w:cs="Times New Roman"/>
          <w:sz w:val="24"/>
          <w:szCs w:val="24"/>
        </w:rPr>
        <w:t>ехнологи</w:t>
      </w:r>
      <w:proofErr w:type="spellEnd"/>
      <w:r w:rsidRPr="006D642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6D6428">
        <w:rPr>
          <w:rFonts w:ascii="Times New Roman" w:hAnsi="Times New Roman" w:cs="Times New Roman"/>
          <w:sz w:val="24"/>
          <w:szCs w:val="24"/>
        </w:rPr>
        <w:t xml:space="preserve"> клонирования 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>и их использования.</w:t>
      </w:r>
    </w:p>
    <w:p w:rsidR="00F87B16" w:rsidRPr="006D6428" w:rsidRDefault="00F87B16" w:rsidP="006D642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D6428">
        <w:rPr>
          <w:rStyle w:val="shorttext"/>
          <w:rFonts w:ascii="Times New Roman" w:hAnsi="Times New Roman" w:cs="Times New Roman"/>
          <w:sz w:val="24"/>
          <w:szCs w:val="24"/>
        </w:rPr>
        <w:t>Значение т</w:t>
      </w:r>
      <w:r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ехнологии клонирования </w:t>
      </w:r>
    </w:p>
    <w:p w:rsidR="007C4C84" w:rsidRPr="006D6428" w:rsidRDefault="003E77F5" w:rsidP="006D6428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Характеристика</w:t>
      </w:r>
      <w:r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типов </w:t>
      </w:r>
      <w:r w:rsidR="007C4C84" w:rsidRPr="006D642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клонирования </w:t>
      </w:r>
    </w:p>
    <w:p w:rsidR="00DE4967" w:rsidRPr="006D6428" w:rsidRDefault="007C4C84" w:rsidP="006D6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color w:val="222222"/>
          <w:sz w:val="24"/>
          <w:szCs w:val="24"/>
        </w:rPr>
        <w:t>Принципы к</w:t>
      </w:r>
      <w:r w:rsidRPr="006D6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лонирования</w:t>
      </w:r>
      <w:bookmarkStart w:id="0" w:name="_GoBack"/>
      <w:bookmarkEnd w:id="0"/>
    </w:p>
    <w:p w:rsidR="00DE4967" w:rsidRPr="006D6428" w:rsidRDefault="007C4C84" w:rsidP="006D64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Естественное клонирование животных </w:t>
      </w:r>
    </w:p>
    <w:p w:rsidR="00DE4967" w:rsidRPr="006D6428" w:rsidRDefault="007C4C84" w:rsidP="006D64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Практическое использование е</w:t>
      </w:r>
      <w:r w:rsidRPr="006D6428">
        <w:rPr>
          <w:rFonts w:ascii="Times New Roman" w:hAnsi="Times New Roman" w:cs="Times New Roman"/>
          <w:sz w:val="24"/>
          <w:szCs w:val="24"/>
        </w:rPr>
        <w:t>стественного клонирования животных и растений</w:t>
      </w:r>
    </w:p>
    <w:p w:rsidR="007C4C84" w:rsidRPr="006D6428" w:rsidRDefault="007C4C84" w:rsidP="006D6428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Искусственное </w:t>
      </w:r>
      <w:proofErr w:type="spellStart"/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>клони́рование</w:t>
      </w:r>
      <w:proofErr w:type="spellEnd"/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>расте́ний</w:t>
      </w:r>
      <w:proofErr w:type="spellEnd"/>
      <w:r w:rsidRPr="006D64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4967" w:rsidRPr="006D6428" w:rsidRDefault="007C4C84" w:rsidP="006D64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соматических мутаций при </w:t>
      </w:r>
      <w:r w:rsidRPr="006D6428">
        <w:rPr>
          <w:rFonts w:ascii="Times New Roman" w:hAnsi="Times New Roman" w:cs="Times New Roman"/>
          <w:sz w:val="24"/>
          <w:szCs w:val="24"/>
        </w:rPr>
        <w:t>клонировании</w:t>
      </w:r>
      <w:r w:rsidRPr="006D6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C84" w:rsidRPr="006D6428" w:rsidRDefault="007C4C84" w:rsidP="006D64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sz w:val="24"/>
          <w:szCs w:val="24"/>
        </w:rPr>
        <w:t>Принципы молекулярной диагности</w:t>
      </w:r>
      <w:r w:rsidR="00DE4967" w:rsidRPr="006D6428">
        <w:rPr>
          <w:rFonts w:ascii="Times New Roman" w:hAnsi="Times New Roman" w:cs="Times New Roman"/>
          <w:sz w:val="24"/>
          <w:szCs w:val="24"/>
        </w:rPr>
        <w:t>ки</w:t>
      </w:r>
    </w:p>
    <w:p w:rsidR="007C78AF" w:rsidRPr="006D6428" w:rsidRDefault="007C4C84" w:rsidP="006D64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28">
        <w:rPr>
          <w:rFonts w:ascii="Times New Roman" w:eastAsia="Times New Roman" w:hAnsi="Times New Roman" w:cs="Times New Roman"/>
          <w:bCs/>
          <w:sz w:val="24"/>
          <w:szCs w:val="24"/>
        </w:rPr>
        <w:t>Клонирование без использования пересадки яде</w:t>
      </w:r>
      <w:r w:rsidR="00DE4967" w:rsidRPr="006D6428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6D64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78AF" w:rsidRPr="006D6428">
        <w:rPr>
          <w:rFonts w:ascii="Times New Roman" w:eastAsia="Times New Roman" w:hAnsi="Times New Roman" w:cs="Times New Roman"/>
          <w:bCs/>
          <w:sz w:val="24"/>
          <w:szCs w:val="24"/>
        </w:rPr>
        <w:t>Клонирование без использования пересадки ядер.</w:t>
      </w:r>
      <w:r w:rsidR="007C78AF" w:rsidRPr="006D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8AF" w:rsidRPr="006D6428">
        <w:rPr>
          <w:rFonts w:ascii="Times New Roman" w:hAnsi="Times New Roman" w:cs="Times New Roman"/>
          <w:sz w:val="24"/>
          <w:szCs w:val="24"/>
        </w:rPr>
        <w:t xml:space="preserve">В 2009 г. была опубликована работа, в которой с помощью метода тетраплоидной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комплементации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впервые было показано, что индуцированные плюрипотентные стволовые клетки (ИПСК) могут давать полноценный организм, в том числе и его клетки зародышевого пути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iPS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, полученные из фибробластов кожи мышей с помощью трансформации с использованием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ретровирусного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вектора, в некотором проценте случаев дали здоровых взрослых мышей, которые были способны нормально размножаться. Таким образом, впервые были получены клонированные животные без примеси генетического материала яйцеклеток (при стандартной процедуре клонирования </w:t>
      </w:r>
      <w:proofErr w:type="spellStart"/>
      <w:r w:rsidR="007C78AF" w:rsidRPr="006D6428">
        <w:rPr>
          <w:rFonts w:ascii="Times New Roman" w:hAnsi="Times New Roman" w:cs="Times New Roman"/>
          <w:sz w:val="24"/>
          <w:szCs w:val="24"/>
        </w:rPr>
        <w:t>митохондриальная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ДНК передается потомству от яйцеклетки реципиента.</w:t>
      </w:r>
    </w:p>
    <w:p w:rsidR="00DE4967" w:rsidRPr="006D6428" w:rsidRDefault="00DE4967" w:rsidP="006D6428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C4C84" w:rsidRPr="006D6428" w:rsidRDefault="007C4C84" w:rsidP="006D6428">
      <w:pPr>
        <w:pBdr>
          <w:top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428">
        <w:rPr>
          <w:rFonts w:ascii="Times New Roman" w:hAnsi="Times New Roman" w:cs="Times New Roman"/>
          <w:bCs/>
          <w:sz w:val="24"/>
          <w:szCs w:val="24"/>
        </w:rPr>
        <w:t>Методы выделения и дальнейшей работы с ДНК</w:t>
      </w:r>
    </w:p>
    <w:p w:rsidR="00737208" w:rsidRPr="006D6428" w:rsidRDefault="00DE496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>Ферменты модификации ДНК для молекулярного клонирования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sz w:val="24"/>
          <w:szCs w:val="24"/>
        </w:rPr>
        <w:t xml:space="preserve">Характеристика ферментов </w:t>
      </w:r>
      <w:proofErr w:type="spellStart"/>
      <w:r w:rsidRPr="006D6428">
        <w:rPr>
          <w:rFonts w:ascii="Times New Roman" w:hAnsi="Times New Roman" w:cs="Times New Roman"/>
          <w:sz w:val="24"/>
          <w:szCs w:val="24"/>
        </w:rPr>
        <w:t>эндонуклеаз</w:t>
      </w:r>
      <w:proofErr w:type="spellEnd"/>
      <w:r w:rsidR="007C78AF" w:rsidRPr="006D6428">
        <w:rPr>
          <w:rFonts w:ascii="Times New Roman" w:hAnsi="Times New Roman" w:cs="Times New Roman"/>
          <w:sz w:val="24"/>
          <w:szCs w:val="24"/>
        </w:rPr>
        <w:t xml:space="preserve"> для </w:t>
      </w:r>
      <w:r w:rsidR="007C78AF" w:rsidRPr="006D6428">
        <w:rPr>
          <w:rFonts w:ascii="Times New Roman" w:hAnsi="Times New Roman" w:cs="Times New Roman"/>
          <w:sz w:val="24"/>
          <w:szCs w:val="24"/>
        </w:rPr>
        <w:t>молекулярного клонирования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Метод рекомбинантных ДНК на основе клонирования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Характеристика и </w:t>
      </w:r>
      <w:proofErr w:type="gramStart"/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использование  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векторов</w:t>
      </w:r>
      <w:proofErr w:type="gramEnd"/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</w:pPr>
      <w:r w:rsidRPr="006D6428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Клонирование ДНК в бактериальных клетках </w:t>
      </w:r>
      <w:proofErr w:type="gram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.со</w:t>
      </w:r>
      <w:proofErr w:type="gram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li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Рекомбинация – процесс реорганизации генома, обмен участками ДНК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Рекомбинантная ДНК – ДНК, несущая фрагменты генетической информации разных организмов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Трансгенез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– процесс перенос гена или группы генов из одного организма в другой и создание условий для его/их экспрессии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Плазмиды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– кольцевые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внехромосомные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ДНК прокариот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Векторы – системы доставки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трансгена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реципиентный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геном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6D6428" w:rsidRPr="006D6428" w:rsidRDefault="006D6428" w:rsidP="006D6428">
      <w:pPr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этап. Доказательством принципиальной возможности получения рекомбинантных молекул ДНК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in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vitro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2 этап. Работы по получению рекомбинантных молекул ДНК между хромосомными генами прокариот и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плазмидами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(гибриды между </w:t>
      </w:r>
      <w:proofErr w:type="spellStart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плазмидами</w:t>
      </w:r>
      <w:proofErr w:type="spellEnd"/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бактерий)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Pr="006D6428">
        <w:rPr>
          <w:rFonts w:ascii="Times New Roman" w:hAnsi="Times New Roman" w:cs="Times New Roman"/>
          <w:sz w:val="24"/>
          <w:szCs w:val="24"/>
        </w:rPr>
        <w:t xml:space="preserve"> </w:t>
      </w:r>
      <w:r w:rsidRPr="006D6428">
        <w:rPr>
          <w:rFonts w:ascii="Times New Roman" w:hAnsi="Times New Roman" w:cs="Times New Roman"/>
          <w:color w:val="000000"/>
          <w:spacing w:val="-4"/>
          <w:sz w:val="24"/>
          <w:szCs w:val="24"/>
        </w:rPr>
        <w:t>3 этап. Работы по включению в векторные молекулы ДНК и РНК генов эукариот.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64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Клонирование ДНК в </w:t>
      </w:r>
      <w:proofErr w:type="spellStart"/>
      <w:r w:rsidRPr="006D64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эукариотических</w:t>
      </w:r>
      <w:proofErr w:type="spellEnd"/>
      <w:r w:rsidRPr="006D64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клетках</w:t>
      </w:r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Характеристика</w:t>
      </w:r>
      <w:r w:rsidRPr="006D64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векторов на основе </w:t>
      </w:r>
      <w:proofErr w:type="spellStart"/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плазмид</w:t>
      </w:r>
      <w:proofErr w:type="spellEnd"/>
    </w:p>
    <w:p w:rsidR="00DE4967" w:rsidRPr="006D6428" w:rsidRDefault="00DE4967" w:rsidP="006D6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28"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Характеристика</w:t>
      </w:r>
      <w:r w:rsidRPr="006D64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8842FE"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ектор</w:t>
      </w:r>
      <w:r w:rsidR="008842FE"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>ов</w:t>
      </w:r>
      <w:r w:rsidRPr="006D642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основе бактериофагов</w:t>
      </w:r>
      <w:r w:rsidRPr="006D64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</w:p>
    <w:sectPr w:rsidR="00DE4967" w:rsidRPr="006D64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16"/>
    <w:rsid w:val="00374A8E"/>
    <w:rsid w:val="003E77F5"/>
    <w:rsid w:val="005F59C6"/>
    <w:rsid w:val="006D6428"/>
    <w:rsid w:val="00737208"/>
    <w:rsid w:val="007C4C84"/>
    <w:rsid w:val="007C78AF"/>
    <w:rsid w:val="008842FE"/>
    <w:rsid w:val="00A93B16"/>
    <w:rsid w:val="00B41094"/>
    <w:rsid w:val="00DE0C71"/>
    <w:rsid w:val="00DE4967"/>
    <w:rsid w:val="00F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91E9"/>
  <w15:chartTrackingRefBased/>
  <w15:docId w15:val="{8A229AA4-57E5-4100-91D7-527EEEC9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16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8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7</cp:revision>
  <dcterms:created xsi:type="dcterms:W3CDTF">2018-11-11T13:12:00Z</dcterms:created>
  <dcterms:modified xsi:type="dcterms:W3CDTF">2018-11-11T13:20:00Z</dcterms:modified>
</cp:coreProperties>
</file>